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4D751" w14:textId="62C310BF" w:rsidR="00370FBB" w:rsidRPr="004A08E9" w:rsidRDefault="0014589F">
      <w:pPr>
        <w:tabs>
          <w:tab w:val="left" w:pos="8023"/>
        </w:tabs>
        <w:spacing w:before="61"/>
        <w:ind w:left="100"/>
        <w:rPr>
          <w:b/>
          <w:i/>
          <w:sz w:val="24"/>
        </w:rPr>
      </w:pPr>
      <w:r w:rsidRPr="004A08E9">
        <w:rPr>
          <w:b/>
          <w:sz w:val="24"/>
        </w:rPr>
        <w:t>CENWP-ODJ</w:t>
      </w:r>
      <w:r w:rsidRPr="004A08E9">
        <w:rPr>
          <w:b/>
          <w:i/>
          <w:sz w:val="24"/>
        </w:rPr>
        <w:tab/>
      </w:r>
      <w:r w:rsidR="005C4287">
        <w:rPr>
          <w:b/>
          <w:iCs/>
          <w:sz w:val="24"/>
        </w:rPr>
        <w:t>9/3</w:t>
      </w:r>
      <w:r w:rsidR="0089380F" w:rsidRPr="004A08E9">
        <w:rPr>
          <w:b/>
          <w:iCs/>
          <w:sz w:val="24"/>
        </w:rPr>
        <w:t>/2024</w:t>
      </w:r>
    </w:p>
    <w:p w14:paraId="7CF529A5" w14:textId="77777777" w:rsidR="00370FBB" w:rsidRPr="004A08E9" w:rsidRDefault="00370FBB">
      <w:pPr>
        <w:pStyle w:val="BodyText"/>
        <w:spacing w:before="3"/>
        <w:rPr>
          <w:b/>
          <w:i/>
          <w:sz w:val="31"/>
        </w:rPr>
      </w:pPr>
    </w:p>
    <w:p w14:paraId="644B9C5F" w14:textId="6DD20322" w:rsidR="00370FBB" w:rsidRPr="004A08E9" w:rsidRDefault="0014589F">
      <w:pPr>
        <w:ind w:left="100"/>
        <w:rPr>
          <w:b/>
          <w:i/>
          <w:sz w:val="24"/>
        </w:rPr>
      </w:pPr>
      <w:r w:rsidRPr="004A08E9">
        <w:rPr>
          <w:b/>
          <w:sz w:val="24"/>
        </w:rPr>
        <w:t>MEMORANDUM</w:t>
      </w:r>
      <w:r w:rsidRPr="004A08E9">
        <w:rPr>
          <w:b/>
          <w:spacing w:val="-4"/>
          <w:sz w:val="24"/>
        </w:rPr>
        <w:t xml:space="preserve"> </w:t>
      </w:r>
      <w:r w:rsidRPr="004A08E9">
        <w:rPr>
          <w:b/>
          <w:sz w:val="24"/>
        </w:rPr>
        <w:t>FOR</w:t>
      </w:r>
      <w:r w:rsidRPr="004A08E9">
        <w:rPr>
          <w:b/>
          <w:spacing w:val="-1"/>
          <w:sz w:val="24"/>
        </w:rPr>
        <w:t xml:space="preserve"> </w:t>
      </w:r>
      <w:r w:rsidRPr="004A08E9">
        <w:rPr>
          <w:b/>
          <w:sz w:val="24"/>
        </w:rPr>
        <w:t>THE</w:t>
      </w:r>
      <w:r w:rsidRPr="004A08E9">
        <w:rPr>
          <w:b/>
          <w:spacing w:val="-2"/>
          <w:sz w:val="24"/>
        </w:rPr>
        <w:t xml:space="preserve"> </w:t>
      </w:r>
      <w:r w:rsidRPr="004A08E9">
        <w:rPr>
          <w:b/>
          <w:sz w:val="24"/>
        </w:rPr>
        <w:t>RECORD</w:t>
      </w:r>
      <w:r w:rsidRPr="004A08E9">
        <w:rPr>
          <w:b/>
          <w:spacing w:val="4"/>
          <w:sz w:val="24"/>
        </w:rPr>
        <w:t xml:space="preserve"> </w:t>
      </w:r>
    </w:p>
    <w:p w14:paraId="43BAC50C" w14:textId="77777777" w:rsidR="00370FBB" w:rsidRPr="004A08E9" w:rsidRDefault="00370FBB">
      <w:pPr>
        <w:pStyle w:val="BodyText"/>
        <w:spacing w:before="3"/>
        <w:rPr>
          <w:b/>
          <w:i/>
          <w:sz w:val="31"/>
        </w:rPr>
      </w:pPr>
    </w:p>
    <w:p w14:paraId="6F2643B5" w14:textId="5FD870D6" w:rsidR="00370FBB" w:rsidRPr="004A08E9" w:rsidRDefault="0014589F">
      <w:pPr>
        <w:ind w:left="100"/>
        <w:rPr>
          <w:b/>
          <w:sz w:val="24"/>
        </w:rPr>
      </w:pPr>
      <w:r w:rsidRPr="004A08E9">
        <w:rPr>
          <w:b/>
          <w:sz w:val="24"/>
        </w:rPr>
        <w:t>SUBJECT:</w:t>
      </w:r>
      <w:r w:rsidRPr="004A08E9">
        <w:rPr>
          <w:b/>
          <w:spacing w:val="-2"/>
          <w:sz w:val="24"/>
        </w:rPr>
        <w:t xml:space="preserve"> </w:t>
      </w:r>
      <w:r w:rsidR="001D5268" w:rsidRPr="004A08E9">
        <w:rPr>
          <w:b/>
          <w:i/>
          <w:sz w:val="24"/>
        </w:rPr>
        <w:t>2</w:t>
      </w:r>
      <w:r w:rsidR="0089380F" w:rsidRPr="004A08E9">
        <w:rPr>
          <w:b/>
          <w:i/>
          <w:sz w:val="24"/>
        </w:rPr>
        <w:t>4</w:t>
      </w:r>
      <w:r w:rsidR="001D5268" w:rsidRPr="004A08E9">
        <w:rPr>
          <w:b/>
          <w:i/>
          <w:sz w:val="24"/>
        </w:rPr>
        <w:t>JDA</w:t>
      </w:r>
      <w:r w:rsidR="005C4287">
        <w:rPr>
          <w:b/>
          <w:i/>
          <w:sz w:val="24"/>
        </w:rPr>
        <w:t>14</w:t>
      </w:r>
      <w:r w:rsidR="00963E6E" w:rsidRPr="004A08E9">
        <w:rPr>
          <w:b/>
          <w:i/>
          <w:sz w:val="24"/>
        </w:rPr>
        <w:t xml:space="preserve"> </w:t>
      </w:r>
      <w:r w:rsidR="00472BB8" w:rsidRPr="004A08E9">
        <w:rPr>
          <w:b/>
          <w:i/>
          <w:sz w:val="24"/>
        </w:rPr>
        <w:t xml:space="preserve">MU-1 Taken Offline to </w:t>
      </w:r>
      <w:r w:rsidR="005C4287">
        <w:rPr>
          <w:b/>
          <w:i/>
          <w:sz w:val="24"/>
        </w:rPr>
        <w:t>Re</w:t>
      </w:r>
      <w:r w:rsidR="00472BB8" w:rsidRPr="004A08E9">
        <w:rPr>
          <w:b/>
          <w:i/>
          <w:sz w:val="24"/>
        </w:rPr>
        <w:t>connect MU-3 Breaker</w:t>
      </w:r>
    </w:p>
    <w:p w14:paraId="0E019F70" w14:textId="77777777" w:rsidR="007A7746" w:rsidRPr="004A08E9" w:rsidRDefault="007A7746">
      <w:pPr>
        <w:pStyle w:val="BodyText"/>
        <w:spacing w:before="7"/>
        <w:rPr>
          <w:bCs/>
        </w:rPr>
      </w:pPr>
    </w:p>
    <w:p w14:paraId="7B26B394" w14:textId="21C290C7" w:rsidR="00B036CC" w:rsidRPr="004A08E9" w:rsidRDefault="00416458" w:rsidP="006438AF">
      <w:pPr>
        <w:pStyle w:val="BodyText"/>
        <w:spacing w:before="7"/>
      </w:pPr>
      <w:r w:rsidRPr="004A08E9">
        <w:t xml:space="preserve">On </w:t>
      </w:r>
      <w:r w:rsidR="005C4287">
        <w:t>3 September</w:t>
      </w:r>
      <w:r w:rsidR="0089380F" w:rsidRPr="004A08E9">
        <w:t xml:space="preserve"> 2024</w:t>
      </w:r>
      <w:r w:rsidRPr="004A08E9">
        <w:t xml:space="preserve">, </w:t>
      </w:r>
      <w:r w:rsidR="004F2B92" w:rsidRPr="004A08E9">
        <w:t>from</w:t>
      </w:r>
      <w:r w:rsidRPr="004A08E9">
        <w:t xml:space="preserve"> </w:t>
      </w:r>
      <w:r w:rsidR="005C4287">
        <w:t>08:30</w:t>
      </w:r>
      <w:r w:rsidR="00C679D0" w:rsidRPr="00C679D0">
        <w:t xml:space="preserve"> – </w:t>
      </w:r>
      <w:r w:rsidR="005C4287">
        <w:t>09:07</w:t>
      </w:r>
      <w:r w:rsidR="00C679D0">
        <w:t xml:space="preserve"> (</w:t>
      </w:r>
      <w:r w:rsidR="005C4287">
        <w:t>37</w:t>
      </w:r>
      <w:r w:rsidR="00C679D0">
        <w:t>-minutes)</w:t>
      </w:r>
      <w:r w:rsidRPr="004A08E9">
        <w:t xml:space="preserve">, </w:t>
      </w:r>
      <w:r w:rsidR="00046CD9">
        <w:t xml:space="preserve">main unit (MU) 1 was taken offline </w:t>
      </w:r>
      <w:proofErr w:type="gramStart"/>
      <w:r w:rsidR="0095664B" w:rsidRPr="004A08E9">
        <w:t>in order to</w:t>
      </w:r>
      <w:proofErr w:type="gramEnd"/>
      <w:r w:rsidR="0095664B" w:rsidRPr="004A08E9">
        <w:t xml:space="preserve"> </w:t>
      </w:r>
      <w:r w:rsidR="005C4287">
        <w:t>Re</w:t>
      </w:r>
      <w:r w:rsidR="0095664B" w:rsidRPr="004A08E9">
        <w:t>connect the MU-3 breaker (XJ3)</w:t>
      </w:r>
      <w:r w:rsidR="00CF6CB1" w:rsidRPr="004A08E9">
        <w:t xml:space="preserve"> </w:t>
      </w:r>
      <w:r w:rsidR="005C4287">
        <w:t>to return the unit to service</w:t>
      </w:r>
      <w:r w:rsidR="0095664B" w:rsidRPr="004A08E9">
        <w:t xml:space="preserve">. New Arc Flash </w:t>
      </w:r>
      <w:r w:rsidR="00046CD9">
        <w:t>ratings</w:t>
      </w:r>
      <w:r w:rsidR="0095664B" w:rsidRPr="004A08E9">
        <w:t xml:space="preserve"> at the John Day project (JDA) require</w:t>
      </w:r>
      <w:r w:rsidR="00CF6CB1" w:rsidRPr="004A08E9">
        <w:t>s</w:t>
      </w:r>
      <w:r w:rsidR="0095664B" w:rsidRPr="004A08E9">
        <w:t xml:space="preserve"> </w:t>
      </w:r>
      <w:r w:rsidR="00046CD9">
        <w:t xml:space="preserve">safer gear ratings, for the operation, than are currently on-hand. The </w:t>
      </w:r>
      <w:r w:rsidR="005C4287">
        <w:t>personal protective equipment has been</w:t>
      </w:r>
      <w:r w:rsidR="00046CD9">
        <w:t xml:space="preserve"> ordered, but without the proper gear, </w:t>
      </w:r>
      <w:r w:rsidR="0095664B" w:rsidRPr="004A08E9">
        <w:t xml:space="preserve">the entire line </w:t>
      </w:r>
      <w:proofErr w:type="gramStart"/>
      <w:r w:rsidR="00046CD9">
        <w:t xml:space="preserve">has </w:t>
      </w:r>
      <w:r w:rsidR="0095664B" w:rsidRPr="004A08E9">
        <w:t>to</w:t>
      </w:r>
      <w:proofErr w:type="gramEnd"/>
      <w:r w:rsidR="0095664B" w:rsidRPr="004A08E9">
        <w:t xml:space="preserve"> be discharged before MU breakers are disconnected</w:t>
      </w:r>
      <w:r w:rsidR="005C4287">
        <w:t xml:space="preserve"> or reconnected</w:t>
      </w:r>
      <w:r w:rsidR="0095664B" w:rsidRPr="004A08E9">
        <w:t xml:space="preserve">. At JDA MU-1, MU-2, MU-3, and MU-4 are all connected to line-1 and had to be taken offline. </w:t>
      </w:r>
    </w:p>
    <w:p w14:paraId="1DF2A5ED" w14:textId="77777777" w:rsidR="00BA6BA8" w:rsidRPr="00BA6BA8" w:rsidRDefault="00BA6BA8" w:rsidP="00BA6BA8">
      <w:pPr>
        <w:pStyle w:val="BodyText"/>
        <w:spacing w:before="7"/>
      </w:pPr>
    </w:p>
    <w:p w14:paraId="69760864" w14:textId="0C19C997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0"/>
        <w:ind w:hanging="361"/>
        <w:rPr>
          <w:sz w:val="24"/>
        </w:rPr>
      </w:pPr>
      <w:r w:rsidRPr="004A08E9">
        <w:rPr>
          <w:sz w:val="24"/>
        </w:rPr>
        <w:t>Species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 xml:space="preserve">– </w:t>
      </w:r>
      <w:r w:rsidR="00CB671C" w:rsidRPr="004A08E9">
        <w:rPr>
          <w:sz w:val="24"/>
        </w:rPr>
        <w:t xml:space="preserve">With MUs 1-4 offline attraction flows to the south fish ladder (SFL) have been reduced. This MAY cause straying in adult fish. The following </w:t>
      </w:r>
      <w:r w:rsidR="00C476E2">
        <w:rPr>
          <w:sz w:val="24"/>
        </w:rPr>
        <w:t xml:space="preserve">table </w:t>
      </w:r>
      <w:r w:rsidR="00CB671C" w:rsidRPr="004A08E9">
        <w:rPr>
          <w:sz w:val="24"/>
        </w:rPr>
        <w:t xml:space="preserve">shows the </w:t>
      </w:r>
      <w:r w:rsidR="00C476E2">
        <w:rPr>
          <w:sz w:val="24"/>
        </w:rPr>
        <w:t xml:space="preserve">average hourly </w:t>
      </w:r>
      <w:r w:rsidR="00CB671C" w:rsidRPr="004A08E9">
        <w:rPr>
          <w:sz w:val="24"/>
        </w:rPr>
        <w:t xml:space="preserve">fish counts </w:t>
      </w:r>
      <w:r w:rsidR="00C476E2">
        <w:rPr>
          <w:sz w:val="24"/>
        </w:rPr>
        <w:t>for the 0800 and 0900 hours and</w:t>
      </w:r>
      <w:r w:rsidR="00CB671C" w:rsidRPr="004A08E9">
        <w:rPr>
          <w:sz w:val="24"/>
        </w:rPr>
        <w:t xml:space="preserve"> ladder usage at JDA for 8/</w:t>
      </w:r>
      <w:r w:rsidR="00C476E2">
        <w:rPr>
          <w:sz w:val="24"/>
        </w:rPr>
        <w:t>27</w:t>
      </w:r>
      <w:r w:rsidR="00CB671C" w:rsidRPr="004A08E9">
        <w:rPr>
          <w:sz w:val="24"/>
        </w:rPr>
        <w:t xml:space="preserve">/24 – </w:t>
      </w:r>
      <w:r w:rsidR="00C476E2">
        <w:rPr>
          <w:sz w:val="24"/>
        </w:rPr>
        <w:t>9/2</w:t>
      </w:r>
      <w:r w:rsidR="00CB671C" w:rsidRPr="004A08E9">
        <w:rPr>
          <w:sz w:val="24"/>
        </w:rPr>
        <w:t>/24.</w:t>
      </w:r>
    </w:p>
    <w:p w14:paraId="4B383D8E" w14:textId="479E41BC" w:rsidR="00CB671C" w:rsidRPr="004A08E9" w:rsidRDefault="00CB671C" w:rsidP="00CB671C">
      <w:pPr>
        <w:tabs>
          <w:tab w:val="left" w:pos="821"/>
        </w:tabs>
        <w:rPr>
          <w:rFonts w:eastAsiaTheme="minorHAnsi"/>
        </w:rPr>
      </w:pPr>
      <w:r w:rsidRPr="004A08E9">
        <w:fldChar w:fldCharType="begin"/>
      </w:r>
      <w:r w:rsidRPr="004A08E9">
        <w:instrText xml:space="preserve"> LINK Excel.Sheet.12 "Book1" "Sheet1!R1C1:R4C16" \a \f 4 \h  \* MERGEFORMAT </w:instrText>
      </w:r>
      <w:r w:rsidRPr="004A08E9">
        <w:fldChar w:fldCharType="separate"/>
      </w:r>
    </w:p>
    <w:tbl>
      <w:tblPr>
        <w:tblW w:w="7926" w:type="dxa"/>
        <w:jc w:val="center"/>
        <w:tblLook w:val="04A0" w:firstRow="1" w:lastRow="0" w:firstColumn="1" w:lastColumn="0" w:noHBand="0" w:noVBand="1"/>
      </w:tblPr>
      <w:tblGrid>
        <w:gridCol w:w="681"/>
        <w:gridCol w:w="640"/>
        <w:gridCol w:w="681"/>
        <w:gridCol w:w="640"/>
        <w:gridCol w:w="681"/>
        <w:gridCol w:w="640"/>
        <w:gridCol w:w="681"/>
        <w:gridCol w:w="640"/>
        <w:gridCol w:w="681"/>
        <w:gridCol w:w="640"/>
        <w:gridCol w:w="681"/>
        <w:gridCol w:w="640"/>
      </w:tblGrid>
      <w:tr w:rsidR="00C476E2" w:rsidRPr="00CB671C" w14:paraId="19F8371D" w14:textId="77777777" w:rsidTr="00C476E2">
        <w:trPr>
          <w:trHeight w:val="315"/>
          <w:jc w:val="center"/>
        </w:trPr>
        <w:tc>
          <w:tcPr>
            <w:tcW w:w="264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31CE2F" w14:textId="6E22E1AB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671C">
              <w:rPr>
                <w:b/>
                <w:bCs/>
                <w:color w:val="000000"/>
                <w:sz w:val="18"/>
                <w:szCs w:val="18"/>
              </w:rPr>
              <w:t>Chinook</w:t>
            </w:r>
          </w:p>
        </w:tc>
        <w:tc>
          <w:tcPr>
            <w:tcW w:w="264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BFBCB7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671C">
              <w:rPr>
                <w:b/>
                <w:bCs/>
                <w:color w:val="000000"/>
                <w:sz w:val="18"/>
                <w:szCs w:val="18"/>
              </w:rPr>
              <w:t>Steelhead</w:t>
            </w:r>
          </w:p>
        </w:tc>
        <w:tc>
          <w:tcPr>
            <w:tcW w:w="264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77193" w14:textId="391D2D6A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Coho</w:t>
            </w:r>
          </w:p>
        </w:tc>
      </w:tr>
      <w:tr w:rsidR="00C476E2" w:rsidRPr="00CB671C" w14:paraId="6DC071C6" w14:textId="77777777" w:rsidTr="00C476E2">
        <w:trPr>
          <w:trHeight w:val="315"/>
          <w:jc w:val="center"/>
        </w:trPr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14:paraId="62671E89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671C">
              <w:rPr>
                <w:b/>
                <w:bCs/>
                <w:color w:val="000000"/>
                <w:sz w:val="18"/>
                <w:szCs w:val="18"/>
              </w:rPr>
              <w:t>SFL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EE"/>
            <w:vAlign w:val="center"/>
            <w:hideMark/>
          </w:tcPr>
          <w:p w14:paraId="290B6728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671C">
              <w:rPr>
                <w:b/>
                <w:bCs/>
                <w:color w:val="000000"/>
                <w:sz w:val="18"/>
                <w:szCs w:val="18"/>
              </w:rPr>
              <w:t>NFL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358126E6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671C">
              <w:rPr>
                <w:b/>
                <w:bCs/>
                <w:color w:val="000000"/>
                <w:sz w:val="18"/>
                <w:szCs w:val="18"/>
              </w:rPr>
              <w:t>SFL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EE"/>
            <w:vAlign w:val="center"/>
            <w:hideMark/>
          </w:tcPr>
          <w:p w14:paraId="36BE1654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671C">
              <w:rPr>
                <w:b/>
                <w:bCs/>
                <w:color w:val="000000"/>
                <w:sz w:val="18"/>
                <w:szCs w:val="18"/>
              </w:rPr>
              <w:t>NFL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356B6703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671C">
              <w:rPr>
                <w:b/>
                <w:bCs/>
                <w:color w:val="000000"/>
                <w:sz w:val="18"/>
                <w:szCs w:val="18"/>
              </w:rPr>
              <w:t>SFL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EE"/>
            <w:vAlign w:val="center"/>
            <w:hideMark/>
          </w:tcPr>
          <w:p w14:paraId="745BB767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B671C">
              <w:rPr>
                <w:b/>
                <w:bCs/>
                <w:color w:val="000000"/>
                <w:sz w:val="18"/>
                <w:szCs w:val="18"/>
              </w:rPr>
              <w:t>NFL</w:t>
            </w:r>
          </w:p>
        </w:tc>
      </w:tr>
      <w:tr w:rsidR="00C476E2" w:rsidRPr="004A08E9" w14:paraId="3206EC97" w14:textId="77777777" w:rsidTr="00C476E2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0AD9A02F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CB671C">
              <w:rPr>
                <w:color w:val="000000"/>
                <w:sz w:val="18"/>
                <w:szCs w:val="18"/>
              </w:rPr>
              <w:t>Pct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2EA3D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CB671C">
              <w:rPr>
                <w:color w:val="000000"/>
                <w:sz w:val="18"/>
                <w:szCs w:val="18"/>
              </w:rPr>
              <w:t>#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EE"/>
            <w:vAlign w:val="center"/>
            <w:hideMark/>
          </w:tcPr>
          <w:p w14:paraId="714104B8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CB671C">
              <w:rPr>
                <w:color w:val="000000"/>
                <w:sz w:val="18"/>
                <w:szCs w:val="18"/>
              </w:rPr>
              <w:t>Pct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EE986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CB671C">
              <w:rPr>
                <w:color w:val="000000"/>
                <w:sz w:val="18"/>
                <w:szCs w:val="18"/>
              </w:rPr>
              <w:t>#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62319C0F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CB671C">
              <w:rPr>
                <w:color w:val="000000"/>
                <w:sz w:val="18"/>
                <w:szCs w:val="18"/>
              </w:rPr>
              <w:t>Pct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3CD83F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CB671C">
              <w:rPr>
                <w:color w:val="000000"/>
                <w:sz w:val="18"/>
                <w:szCs w:val="18"/>
              </w:rPr>
              <w:t>#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EE"/>
            <w:vAlign w:val="center"/>
            <w:hideMark/>
          </w:tcPr>
          <w:p w14:paraId="4D40B8D6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CB671C">
              <w:rPr>
                <w:color w:val="000000"/>
                <w:sz w:val="18"/>
                <w:szCs w:val="18"/>
              </w:rPr>
              <w:t>Pct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FBC50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CB671C">
              <w:rPr>
                <w:color w:val="000000"/>
                <w:sz w:val="18"/>
                <w:szCs w:val="18"/>
              </w:rPr>
              <w:t>#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5BE82958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CB671C">
              <w:rPr>
                <w:color w:val="000000"/>
                <w:sz w:val="18"/>
                <w:szCs w:val="18"/>
              </w:rPr>
              <w:t>Pct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86FE77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CB671C">
              <w:rPr>
                <w:color w:val="000000"/>
                <w:sz w:val="18"/>
                <w:szCs w:val="18"/>
              </w:rPr>
              <w:t>#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EE"/>
            <w:vAlign w:val="center"/>
            <w:hideMark/>
          </w:tcPr>
          <w:p w14:paraId="79DD11D7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CB671C">
              <w:rPr>
                <w:color w:val="000000"/>
                <w:sz w:val="18"/>
                <w:szCs w:val="18"/>
              </w:rPr>
              <w:t>Pct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253A0" w14:textId="77777777" w:rsidR="00C476E2" w:rsidRPr="00CB671C" w:rsidRDefault="00C476E2" w:rsidP="00CB671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CB671C">
              <w:rPr>
                <w:color w:val="000000"/>
                <w:sz w:val="18"/>
                <w:szCs w:val="18"/>
              </w:rPr>
              <w:t>#</w:t>
            </w:r>
          </w:p>
        </w:tc>
      </w:tr>
      <w:tr w:rsidR="00C476E2" w:rsidRPr="004A08E9" w14:paraId="75C78AB6" w14:textId="77777777" w:rsidTr="00C476E2">
        <w:trPr>
          <w:trHeight w:val="315"/>
          <w:jc w:val="center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4EAF3B6A" w14:textId="3D7AD1A9" w:rsidR="00C476E2" w:rsidRPr="00CB671C" w:rsidRDefault="00C476E2" w:rsidP="00C476E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65.1</w:t>
            </w:r>
            <w:r w:rsidRPr="00CB671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73431" w14:textId="1907B8A8" w:rsidR="00C476E2" w:rsidRPr="00CB671C" w:rsidRDefault="00C476E2" w:rsidP="00C476E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EE"/>
            <w:vAlign w:val="center"/>
            <w:hideMark/>
          </w:tcPr>
          <w:p w14:paraId="64E9F7BE" w14:textId="0B3590A3" w:rsidR="00C476E2" w:rsidRPr="00CB671C" w:rsidRDefault="00C476E2" w:rsidP="00C476E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34.8%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219D9" w14:textId="4081260B" w:rsidR="00C476E2" w:rsidRPr="00CB671C" w:rsidRDefault="00C476E2" w:rsidP="00C476E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167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5D369443" w14:textId="4AB5BD7C" w:rsidR="00C476E2" w:rsidRPr="00CB671C" w:rsidRDefault="00C476E2" w:rsidP="00C476E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CB671C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9.7</w:t>
            </w:r>
            <w:r w:rsidRPr="00CB671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2C70D" w14:textId="5DF40E7F" w:rsidR="00C476E2" w:rsidRPr="00CB671C" w:rsidRDefault="00C476E2" w:rsidP="00C476E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EE"/>
            <w:vAlign w:val="center"/>
            <w:hideMark/>
          </w:tcPr>
          <w:p w14:paraId="43FB091A" w14:textId="731A8131" w:rsidR="00C476E2" w:rsidRPr="00CB671C" w:rsidRDefault="00C476E2" w:rsidP="00C476E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CB671C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0.2</w:t>
            </w:r>
            <w:r w:rsidRPr="00CB671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8F9F3" w14:textId="057B019A" w:rsidR="00C476E2" w:rsidRPr="00CB671C" w:rsidRDefault="00C476E2" w:rsidP="00C476E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14:paraId="57B9880A" w14:textId="369AC4BC" w:rsidR="00C476E2" w:rsidRPr="00CB671C" w:rsidRDefault="00C476E2" w:rsidP="00C476E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44.4</w:t>
            </w:r>
            <w:r w:rsidRPr="00CB671C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4BA48" w14:textId="49FF118D" w:rsidR="00C476E2" w:rsidRPr="00CB671C" w:rsidRDefault="00C476E2" w:rsidP="00C476E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68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EE"/>
            <w:vAlign w:val="center"/>
            <w:hideMark/>
          </w:tcPr>
          <w:p w14:paraId="618B1D0B" w14:textId="3844294A" w:rsidR="00C476E2" w:rsidRPr="00CB671C" w:rsidRDefault="00C476E2" w:rsidP="00C476E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55.5%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61460" w14:textId="40A3ABE6" w:rsidR="00C476E2" w:rsidRPr="00CB671C" w:rsidRDefault="00C476E2" w:rsidP="00C476E2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</w:tr>
    </w:tbl>
    <w:p w14:paraId="50C79EB9" w14:textId="519D4362" w:rsidR="00CB671C" w:rsidRPr="004A08E9" w:rsidRDefault="00CB671C" w:rsidP="00CB671C">
      <w:pPr>
        <w:tabs>
          <w:tab w:val="left" w:pos="821"/>
        </w:tabs>
        <w:rPr>
          <w:sz w:val="24"/>
        </w:rPr>
      </w:pPr>
      <w:r w:rsidRPr="004A08E9">
        <w:rPr>
          <w:sz w:val="24"/>
        </w:rPr>
        <w:fldChar w:fldCharType="end"/>
      </w:r>
    </w:p>
    <w:p w14:paraId="702CCDC0" w14:textId="71551C7D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 w:rsidRPr="004A08E9">
        <w:rPr>
          <w:sz w:val="24"/>
        </w:rPr>
        <w:t>Origin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 xml:space="preserve">– </w:t>
      </w:r>
      <w:r w:rsidR="00CB671C" w:rsidRPr="004A08E9">
        <w:rPr>
          <w:sz w:val="24"/>
        </w:rPr>
        <w:t>Unknown</w:t>
      </w:r>
    </w:p>
    <w:p w14:paraId="01DE2E66" w14:textId="13FD23DA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 w:rsidRPr="004A08E9">
        <w:rPr>
          <w:sz w:val="24"/>
        </w:rPr>
        <w:t>Length</w:t>
      </w:r>
      <w:r w:rsidRPr="004A08E9">
        <w:rPr>
          <w:spacing w:val="-3"/>
          <w:sz w:val="24"/>
        </w:rPr>
        <w:t xml:space="preserve"> </w:t>
      </w:r>
      <w:r w:rsidRPr="004A08E9">
        <w:rPr>
          <w:sz w:val="24"/>
        </w:rPr>
        <w:t>–</w:t>
      </w:r>
      <w:r w:rsidR="00CB671C" w:rsidRPr="004A08E9">
        <w:rPr>
          <w:sz w:val="24"/>
        </w:rPr>
        <w:t xml:space="preserve"> Unknown</w:t>
      </w:r>
    </w:p>
    <w:p w14:paraId="43A6A50B" w14:textId="2A2B9535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 w:rsidRPr="004A08E9">
        <w:rPr>
          <w:sz w:val="24"/>
        </w:rPr>
        <w:t>Marks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and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tags</w:t>
      </w:r>
      <w:r w:rsidRPr="004A08E9">
        <w:rPr>
          <w:spacing w:val="2"/>
          <w:sz w:val="24"/>
        </w:rPr>
        <w:t xml:space="preserve"> </w:t>
      </w:r>
      <w:r w:rsidRPr="004A08E9">
        <w:rPr>
          <w:sz w:val="24"/>
        </w:rPr>
        <w:t>–</w:t>
      </w:r>
      <w:r w:rsidR="00CB671C" w:rsidRPr="004A08E9">
        <w:rPr>
          <w:sz w:val="24"/>
        </w:rPr>
        <w:t xml:space="preserve"> Unknown</w:t>
      </w:r>
    </w:p>
    <w:p w14:paraId="6B16745B" w14:textId="1DE4F9F3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</w:rPr>
      </w:pPr>
      <w:r w:rsidRPr="004A08E9">
        <w:rPr>
          <w:sz w:val="24"/>
        </w:rPr>
        <w:t>Marks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and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Injuries</w:t>
      </w:r>
      <w:r w:rsidRPr="004A08E9">
        <w:rPr>
          <w:spacing w:val="1"/>
          <w:sz w:val="24"/>
        </w:rPr>
        <w:t xml:space="preserve"> </w:t>
      </w:r>
      <w:r w:rsidRPr="004A08E9">
        <w:rPr>
          <w:sz w:val="24"/>
        </w:rPr>
        <w:t>found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on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carcass</w:t>
      </w:r>
      <w:r w:rsidRPr="004A08E9">
        <w:rPr>
          <w:spacing w:val="1"/>
          <w:sz w:val="24"/>
        </w:rPr>
        <w:t xml:space="preserve"> </w:t>
      </w:r>
      <w:r w:rsidRPr="004A08E9">
        <w:rPr>
          <w:sz w:val="24"/>
        </w:rPr>
        <w:t>–</w:t>
      </w:r>
      <w:proofErr w:type="gramStart"/>
      <w:r w:rsidR="00416458" w:rsidRPr="004A08E9">
        <w:rPr>
          <w:sz w:val="24"/>
        </w:rPr>
        <w:t>NA</w:t>
      </w:r>
      <w:proofErr w:type="gramEnd"/>
    </w:p>
    <w:p w14:paraId="577AC456" w14:textId="688178A9" w:rsidR="00540027" w:rsidRPr="004A08E9" w:rsidRDefault="00540027" w:rsidP="00540027">
      <w:pPr>
        <w:pStyle w:val="ListParagraph"/>
        <w:numPr>
          <w:ilvl w:val="0"/>
          <w:numId w:val="1"/>
        </w:numPr>
        <w:tabs>
          <w:tab w:val="left" w:pos="821"/>
        </w:tabs>
        <w:spacing w:before="40"/>
        <w:ind w:hanging="361"/>
        <w:rPr>
          <w:sz w:val="24"/>
        </w:rPr>
      </w:pPr>
      <w:r w:rsidRPr="004A08E9">
        <w:rPr>
          <w:sz w:val="24"/>
        </w:rPr>
        <w:t>Cause</w:t>
      </w:r>
      <w:r w:rsidRPr="004A08E9">
        <w:rPr>
          <w:spacing w:val="-3"/>
          <w:sz w:val="24"/>
        </w:rPr>
        <w:t xml:space="preserve"> </w:t>
      </w:r>
      <w:r w:rsidRPr="004A08E9">
        <w:rPr>
          <w:sz w:val="24"/>
        </w:rPr>
        <w:t>and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Time</w:t>
      </w:r>
      <w:r w:rsidRPr="004A08E9">
        <w:rPr>
          <w:spacing w:val="-2"/>
          <w:sz w:val="24"/>
        </w:rPr>
        <w:t xml:space="preserve"> </w:t>
      </w:r>
      <w:r w:rsidRPr="004A08E9">
        <w:rPr>
          <w:sz w:val="24"/>
        </w:rPr>
        <w:t>of</w:t>
      </w:r>
      <w:r w:rsidRPr="004A08E9">
        <w:rPr>
          <w:spacing w:val="-1"/>
          <w:sz w:val="24"/>
        </w:rPr>
        <w:t xml:space="preserve"> </w:t>
      </w:r>
      <w:r w:rsidRPr="004A08E9">
        <w:rPr>
          <w:sz w:val="24"/>
        </w:rPr>
        <w:t>Death</w:t>
      </w:r>
      <w:r w:rsidRPr="004A08E9">
        <w:rPr>
          <w:spacing w:val="1"/>
          <w:sz w:val="24"/>
        </w:rPr>
        <w:t xml:space="preserve"> </w:t>
      </w:r>
      <w:r w:rsidRPr="004A08E9">
        <w:rPr>
          <w:sz w:val="24"/>
        </w:rPr>
        <w:t xml:space="preserve">– </w:t>
      </w:r>
      <w:r w:rsidR="00416458" w:rsidRPr="004A08E9">
        <w:rPr>
          <w:sz w:val="24"/>
        </w:rPr>
        <w:t>NA</w:t>
      </w:r>
    </w:p>
    <w:p w14:paraId="6CE50C67" w14:textId="0562FE64" w:rsidR="00212735" w:rsidRPr="004A08E9" w:rsidRDefault="00540027" w:rsidP="008F3B8B">
      <w:pPr>
        <w:pStyle w:val="ListParagraph"/>
        <w:numPr>
          <w:ilvl w:val="0"/>
          <w:numId w:val="1"/>
        </w:numPr>
        <w:tabs>
          <w:tab w:val="left" w:pos="821"/>
        </w:tabs>
        <w:spacing w:before="44"/>
        <w:ind w:hanging="361"/>
        <w:rPr>
          <w:sz w:val="24"/>
          <w:szCs w:val="24"/>
        </w:rPr>
      </w:pPr>
      <w:r w:rsidRPr="004A08E9">
        <w:rPr>
          <w:sz w:val="24"/>
        </w:rPr>
        <w:t>Future and</w:t>
      </w:r>
      <w:r w:rsidRPr="004A08E9">
        <w:rPr>
          <w:spacing w:val="-3"/>
          <w:sz w:val="24"/>
        </w:rPr>
        <w:t xml:space="preserve"> </w:t>
      </w:r>
      <w:r w:rsidRPr="004A08E9">
        <w:rPr>
          <w:sz w:val="24"/>
        </w:rPr>
        <w:t>Preventative</w:t>
      </w:r>
      <w:r w:rsidRPr="004A08E9">
        <w:rPr>
          <w:spacing w:val="-4"/>
          <w:sz w:val="24"/>
        </w:rPr>
        <w:t xml:space="preserve"> </w:t>
      </w:r>
      <w:r w:rsidRPr="004A08E9">
        <w:rPr>
          <w:sz w:val="24"/>
        </w:rPr>
        <w:t>Measures</w:t>
      </w:r>
      <w:r w:rsidR="00416458" w:rsidRPr="004A08E9">
        <w:rPr>
          <w:spacing w:val="2"/>
          <w:sz w:val="24"/>
        </w:rPr>
        <w:t>-</w:t>
      </w:r>
      <w:r w:rsidR="00CB671C" w:rsidRPr="004A08E9">
        <w:rPr>
          <w:spacing w:val="2"/>
          <w:sz w:val="24"/>
        </w:rPr>
        <w:t xml:space="preserve"> </w:t>
      </w:r>
      <w:r w:rsidR="00046CD9">
        <w:rPr>
          <w:spacing w:val="2"/>
          <w:sz w:val="24"/>
        </w:rPr>
        <w:t xml:space="preserve">Order the new Arc Flash gear required for discharging MU breakers. </w:t>
      </w:r>
    </w:p>
    <w:p w14:paraId="1846059A" w14:textId="0C4253CB" w:rsidR="00512EF8" w:rsidRPr="004A08E9" w:rsidRDefault="00512EF8" w:rsidP="00942367">
      <w:pPr>
        <w:tabs>
          <w:tab w:val="left" w:pos="821"/>
        </w:tabs>
        <w:spacing w:before="44"/>
        <w:rPr>
          <w:sz w:val="24"/>
          <w:szCs w:val="24"/>
        </w:rPr>
        <w:sectPr w:rsidR="00512EF8" w:rsidRPr="004A08E9" w:rsidSect="007A7746">
          <w:type w:val="continuous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14:paraId="45E75830" w14:textId="67953DFA" w:rsidR="00512EF8" w:rsidRPr="004A08E9" w:rsidRDefault="0014589F" w:rsidP="00942367">
      <w:r w:rsidRPr="004A08E9">
        <w:rPr>
          <w:sz w:val="24"/>
          <w:szCs w:val="24"/>
        </w:rPr>
        <w:br w:type="column"/>
      </w:r>
    </w:p>
    <w:p w14:paraId="37EEA4DE" w14:textId="77777777" w:rsidR="00512EF8" w:rsidRPr="004A08E9" w:rsidRDefault="00512EF8">
      <w:pPr>
        <w:rPr>
          <w:i/>
          <w:sz w:val="26"/>
        </w:rPr>
      </w:pPr>
    </w:p>
    <w:p w14:paraId="7F1FCC0C" w14:textId="77777777" w:rsidR="00B036CC" w:rsidRPr="004A08E9" w:rsidRDefault="0014589F">
      <w:pPr>
        <w:pStyle w:val="BodyText"/>
        <w:spacing w:before="230" w:line="278" w:lineRule="auto"/>
        <w:ind w:left="100" w:right="105" w:firstLine="640"/>
        <w:rPr>
          <w:spacing w:val="-1"/>
        </w:rPr>
      </w:pPr>
      <w:r w:rsidRPr="004A08E9">
        <w:rPr>
          <w:spacing w:val="-1"/>
        </w:rPr>
        <w:t>Sincerely,</w:t>
      </w:r>
    </w:p>
    <w:p w14:paraId="622FE681" w14:textId="6F4E399E" w:rsidR="00370FBB" w:rsidRPr="004A08E9" w:rsidRDefault="0014589F" w:rsidP="007A7746">
      <w:pPr>
        <w:pStyle w:val="BodyText"/>
        <w:spacing w:before="230" w:line="278" w:lineRule="auto"/>
        <w:ind w:right="105"/>
      </w:pPr>
      <w:r w:rsidRPr="004A08E9">
        <w:rPr>
          <w:spacing w:val="-1"/>
        </w:rPr>
        <w:t>Project</w:t>
      </w:r>
      <w:r w:rsidRPr="004A08E9">
        <w:rPr>
          <w:spacing w:val="-10"/>
        </w:rPr>
        <w:t xml:space="preserve"> </w:t>
      </w:r>
      <w:r w:rsidRPr="004A08E9">
        <w:t>Fisheries</w:t>
      </w:r>
    </w:p>
    <w:sectPr w:rsidR="00370FBB" w:rsidRPr="004A08E9">
      <w:type w:val="continuous"/>
      <w:pgSz w:w="12240" w:h="15840"/>
      <w:pgMar w:top="1380" w:right="1320" w:bottom="280" w:left="1340" w:header="720" w:footer="720" w:gutter="0"/>
      <w:cols w:num="2" w:space="720" w:equalWidth="0">
        <w:col w:w="2760" w:space="4998"/>
        <w:col w:w="18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663EE"/>
    <w:multiLevelType w:val="hybridMultilevel"/>
    <w:tmpl w:val="F92A80F4"/>
    <w:lvl w:ilvl="0" w:tplc="7DF80992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8A742CE6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D666C5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9E447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88EE7CD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D14E350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004EBA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844302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FA9AA09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113116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BB"/>
    <w:rsid w:val="00021F4F"/>
    <w:rsid w:val="00046CD9"/>
    <w:rsid w:val="0006116C"/>
    <w:rsid w:val="00085DC4"/>
    <w:rsid w:val="0009670E"/>
    <w:rsid w:val="0009790F"/>
    <w:rsid w:val="000A4F96"/>
    <w:rsid w:val="000E7A2C"/>
    <w:rsid w:val="001100BE"/>
    <w:rsid w:val="001109AF"/>
    <w:rsid w:val="00112A04"/>
    <w:rsid w:val="00115789"/>
    <w:rsid w:val="001306D1"/>
    <w:rsid w:val="00133523"/>
    <w:rsid w:val="0014589F"/>
    <w:rsid w:val="00162D0C"/>
    <w:rsid w:val="0017048F"/>
    <w:rsid w:val="001912B1"/>
    <w:rsid w:val="001D5268"/>
    <w:rsid w:val="001E2B24"/>
    <w:rsid w:val="0020788E"/>
    <w:rsid w:val="002126DD"/>
    <w:rsid w:val="00212735"/>
    <w:rsid w:val="00213983"/>
    <w:rsid w:val="00240B09"/>
    <w:rsid w:val="002850EE"/>
    <w:rsid w:val="003147A7"/>
    <w:rsid w:val="00323139"/>
    <w:rsid w:val="003502E5"/>
    <w:rsid w:val="00352423"/>
    <w:rsid w:val="00360640"/>
    <w:rsid w:val="00370FBB"/>
    <w:rsid w:val="00374644"/>
    <w:rsid w:val="00380A8E"/>
    <w:rsid w:val="003D2228"/>
    <w:rsid w:val="003D3E9E"/>
    <w:rsid w:val="00401305"/>
    <w:rsid w:val="00412836"/>
    <w:rsid w:val="00416458"/>
    <w:rsid w:val="0044389A"/>
    <w:rsid w:val="00466F6F"/>
    <w:rsid w:val="004711CE"/>
    <w:rsid w:val="00471CE8"/>
    <w:rsid w:val="00472BB8"/>
    <w:rsid w:val="004931D7"/>
    <w:rsid w:val="004966D2"/>
    <w:rsid w:val="00496EF5"/>
    <w:rsid w:val="004A08E9"/>
    <w:rsid w:val="004D70F7"/>
    <w:rsid w:val="004F2B92"/>
    <w:rsid w:val="004F2DED"/>
    <w:rsid w:val="00512EF8"/>
    <w:rsid w:val="00540027"/>
    <w:rsid w:val="00544ACC"/>
    <w:rsid w:val="00561ABE"/>
    <w:rsid w:val="00572D86"/>
    <w:rsid w:val="0057536D"/>
    <w:rsid w:val="005A1BF2"/>
    <w:rsid w:val="005C0D0C"/>
    <w:rsid w:val="005C4287"/>
    <w:rsid w:val="005D074D"/>
    <w:rsid w:val="006438AF"/>
    <w:rsid w:val="00666A6F"/>
    <w:rsid w:val="00681F07"/>
    <w:rsid w:val="00693A2D"/>
    <w:rsid w:val="00717333"/>
    <w:rsid w:val="0073023D"/>
    <w:rsid w:val="00736440"/>
    <w:rsid w:val="00747439"/>
    <w:rsid w:val="0078456B"/>
    <w:rsid w:val="007A7746"/>
    <w:rsid w:val="007D661F"/>
    <w:rsid w:val="00833F60"/>
    <w:rsid w:val="008345AB"/>
    <w:rsid w:val="00861B0F"/>
    <w:rsid w:val="008843E7"/>
    <w:rsid w:val="0089380F"/>
    <w:rsid w:val="008A2570"/>
    <w:rsid w:val="008B5BCC"/>
    <w:rsid w:val="008E7CA3"/>
    <w:rsid w:val="008F7397"/>
    <w:rsid w:val="00901668"/>
    <w:rsid w:val="00916530"/>
    <w:rsid w:val="00930ABB"/>
    <w:rsid w:val="00942367"/>
    <w:rsid w:val="0095664B"/>
    <w:rsid w:val="00963E6E"/>
    <w:rsid w:val="00970ADF"/>
    <w:rsid w:val="009805B0"/>
    <w:rsid w:val="009863D7"/>
    <w:rsid w:val="009923DF"/>
    <w:rsid w:val="009B247D"/>
    <w:rsid w:val="009B5A42"/>
    <w:rsid w:val="009B6A08"/>
    <w:rsid w:val="009C7440"/>
    <w:rsid w:val="009E30B8"/>
    <w:rsid w:val="00A0382E"/>
    <w:rsid w:val="00A15152"/>
    <w:rsid w:val="00A44484"/>
    <w:rsid w:val="00A71196"/>
    <w:rsid w:val="00A7142C"/>
    <w:rsid w:val="00AA080B"/>
    <w:rsid w:val="00AB4626"/>
    <w:rsid w:val="00AB6BD1"/>
    <w:rsid w:val="00AF04E7"/>
    <w:rsid w:val="00AF4FD3"/>
    <w:rsid w:val="00B036CC"/>
    <w:rsid w:val="00B45511"/>
    <w:rsid w:val="00B55B98"/>
    <w:rsid w:val="00B93C73"/>
    <w:rsid w:val="00B97061"/>
    <w:rsid w:val="00BA6BA8"/>
    <w:rsid w:val="00C1304F"/>
    <w:rsid w:val="00C155B2"/>
    <w:rsid w:val="00C16387"/>
    <w:rsid w:val="00C21E62"/>
    <w:rsid w:val="00C3094F"/>
    <w:rsid w:val="00C476E2"/>
    <w:rsid w:val="00C52C86"/>
    <w:rsid w:val="00C5326C"/>
    <w:rsid w:val="00C66388"/>
    <w:rsid w:val="00C679D0"/>
    <w:rsid w:val="00CA29BA"/>
    <w:rsid w:val="00CB671C"/>
    <w:rsid w:val="00CF6CB1"/>
    <w:rsid w:val="00D23DCD"/>
    <w:rsid w:val="00D26741"/>
    <w:rsid w:val="00D2787A"/>
    <w:rsid w:val="00D41A76"/>
    <w:rsid w:val="00D73AC0"/>
    <w:rsid w:val="00D801EE"/>
    <w:rsid w:val="00D80CB0"/>
    <w:rsid w:val="00DE33D6"/>
    <w:rsid w:val="00E602F5"/>
    <w:rsid w:val="00EB0A5B"/>
    <w:rsid w:val="00EB5597"/>
    <w:rsid w:val="00EF0BF4"/>
    <w:rsid w:val="00EF3B0E"/>
    <w:rsid w:val="00F45850"/>
    <w:rsid w:val="00F51266"/>
    <w:rsid w:val="00F6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947CD"/>
  <w15:docId w15:val="{E76065BA-534C-4E3F-9007-A7EBF726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Miller, David L CIV USARMY CENWP (USA)</cp:lastModifiedBy>
  <cp:revision>3</cp:revision>
  <dcterms:created xsi:type="dcterms:W3CDTF">2024-09-03T22:21:00Z</dcterms:created>
  <dcterms:modified xsi:type="dcterms:W3CDTF">2024-09-03T23:02:00Z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